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2C" w:rsidRPr="00A46EA5" w:rsidRDefault="00BE202C" w:rsidP="00BE2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A46EA5">
        <w:rPr>
          <w:rFonts w:ascii="Arial" w:hAnsi="Arial" w:cs="Arial"/>
          <w:sz w:val="24"/>
          <w:szCs w:val="24"/>
          <w:lang w:val="es-MX"/>
        </w:rPr>
        <w:t xml:space="preserve">Aguascalientes, </w:t>
      </w:r>
      <w:proofErr w:type="spellStart"/>
      <w:r w:rsidRPr="00A46EA5">
        <w:rPr>
          <w:rFonts w:ascii="Arial" w:hAnsi="Arial" w:cs="Arial"/>
          <w:sz w:val="24"/>
          <w:szCs w:val="24"/>
          <w:lang w:val="es-MX"/>
        </w:rPr>
        <w:t>Ags</w:t>
      </w:r>
      <w:proofErr w:type="spellEnd"/>
      <w:r w:rsidRPr="00A46EA5">
        <w:rPr>
          <w:rFonts w:ascii="Arial" w:hAnsi="Arial" w:cs="Arial"/>
          <w:sz w:val="24"/>
          <w:szCs w:val="24"/>
          <w:lang w:val="es-MX"/>
        </w:rPr>
        <w:t xml:space="preserve">. </w:t>
      </w:r>
      <w:proofErr w:type="gramStart"/>
      <w:r w:rsidRPr="00A46EA5">
        <w:rPr>
          <w:rFonts w:ascii="Arial" w:hAnsi="Arial" w:cs="Arial"/>
          <w:sz w:val="24"/>
          <w:szCs w:val="24"/>
          <w:lang w:val="es-MX"/>
        </w:rPr>
        <w:t>a</w:t>
      </w:r>
      <w:proofErr w:type="gramEnd"/>
      <w:r w:rsidRPr="00A46EA5">
        <w:rPr>
          <w:rFonts w:ascii="Arial" w:hAnsi="Arial" w:cs="Arial"/>
          <w:sz w:val="24"/>
          <w:szCs w:val="24"/>
          <w:lang w:val="es-MX"/>
        </w:rPr>
        <w:t xml:space="preserve"> </w:t>
      </w:r>
      <w:r w:rsidR="00116EF7">
        <w:rPr>
          <w:rFonts w:ascii="Arial" w:hAnsi="Arial" w:cs="Arial"/>
          <w:sz w:val="24"/>
          <w:szCs w:val="24"/>
          <w:lang w:val="es-MX"/>
        </w:rPr>
        <w:t>31</w:t>
      </w:r>
      <w:r w:rsidR="00D43351">
        <w:rPr>
          <w:rFonts w:ascii="Arial" w:hAnsi="Arial" w:cs="Arial"/>
          <w:sz w:val="24"/>
          <w:szCs w:val="24"/>
          <w:lang w:val="es-MX"/>
        </w:rPr>
        <w:t xml:space="preserve"> d</w:t>
      </w:r>
      <w:r w:rsidRPr="00A46EA5">
        <w:rPr>
          <w:rFonts w:ascii="Arial" w:hAnsi="Arial" w:cs="Arial"/>
          <w:sz w:val="24"/>
          <w:szCs w:val="24"/>
          <w:lang w:val="es-MX"/>
        </w:rPr>
        <w:t xml:space="preserve">e </w:t>
      </w:r>
      <w:proofErr w:type="spellStart"/>
      <w:r w:rsidR="00A914C5">
        <w:rPr>
          <w:rFonts w:ascii="Arial" w:hAnsi="Arial" w:cs="Arial"/>
          <w:sz w:val="24"/>
          <w:szCs w:val="24"/>
          <w:lang w:val="es-MX"/>
        </w:rPr>
        <w:t>julio</w:t>
      </w:r>
      <w:r>
        <w:rPr>
          <w:rFonts w:ascii="Arial" w:hAnsi="Arial" w:cs="Arial"/>
          <w:sz w:val="24"/>
          <w:szCs w:val="24"/>
          <w:lang w:val="es-MX"/>
        </w:rPr>
        <w:t>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202</w:t>
      </w:r>
      <w:r w:rsidR="00684531">
        <w:rPr>
          <w:rFonts w:ascii="Arial" w:hAnsi="Arial" w:cs="Arial"/>
          <w:sz w:val="24"/>
          <w:szCs w:val="24"/>
          <w:lang w:val="es-MX"/>
        </w:rPr>
        <w:t>3</w:t>
      </w:r>
    </w:p>
    <w:p w:rsidR="00A46EA5" w:rsidRDefault="00A46EA5" w:rsidP="00821CFF">
      <w:pPr>
        <w:pStyle w:val="Puest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Puest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Puesto"/>
        <w:rPr>
          <w:rFonts w:cs="Arial"/>
          <w:sz w:val="24"/>
          <w:szCs w:val="24"/>
          <w:lang w:val="es-MX"/>
        </w:rPr>
      </w:pPr>
    </w:p>
    <w:p w:rsidR="00332F06" w:rsidRPr="00A914C5" w:rsidRDefault="00BE717A" w:rsidP="00821CFF">
      <w:pPr>
        <w:pStyle w:val="Puesto"/>
        <w:rPr>
          <w:rFonts w:ascii="Arial Narrow" w:hAnsi="Arial Narrow" w:cs="Arial"/>
          <w:sz w:val="24"/>
          <w:szCs w:val="24"/>
          <w:lang w:val="es-MX"/>
        </w:rPr>
      </w:pPr>
      <w:r w:rsidRPr="00A914C5">
        <w:rPr>
          <w:rFonts w:ascii="Arial Narrow" w:hAnsi="Arial Narrow" w:cs="Arial"/>
          <w:sz w:val="24"/>
          <w:szCs w:val="24"/>
          <w:lang w:val="es-MX"/>
        </w:rPr>
        <w:t>DICTAMEN TÉCNICO</w:t>
      </w:r>
    </w:p>
    <w:p w:rsidR="003505B6" w:rsidRPr="00A914C5" w:rsidRDefault="003505B6" w:rsidP="003505B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A914C5">
        <w:rPr>
          <w:rFonts w:ascii="Arial Narrow" w:hAnsi="Arial Narrow"/>
          <w:b/>
          <w:sz w:val="24"/>
          <w:szCs w:val="24"/>
        </w:rPr>
        <w:t xml:space="preserve">INVITACIÓN A CUANDO MENOS TRES PERSONAS </w:t>
      </w:r>
      <w:r w:rsidR="00D43351" w:rsidRPr="00A914C5">
        <w:rPr>
          <w:rFonts w:ascii="Arial Narrow" w:hAnsi="Arial Narrow"/>
          <w:b/>
          <w:sz w:val="24"/>
          <w:szCs w:val="24"/>
        </w:rPr>
        <w:t>POR MONTO</w:t>
      </w:r>
    </w:p>
    <w:p w:rsidR="00116EF7" w:rsidRPr="00A914C5" w:rsidRDefault="00A914C5" w:rsidP="00A914C5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A914C5">
        <w:rPr>
          <w:rFonts w:ascii="Arial Narrow" w:hAnsi="Arial Narrow" w:cs="Arial"/>
          <w:b/>
          <w:sz w:val="24"/>
          <w:szCs w:val="24"/>
          <w:lang w:val="es-MX"/>
        </w:rPr>
        <w:t xml:space="preserve">NÚMERO UTA-ICTPM-07-23 PARA LA ADQUISICIÒN DE MATERIALES ÙTILES Y EQUIPO MENORES DE TECNOLOGÌA Y COMUNICACIONES (TONER Y CONSUMIBLES) </w:t>
      </w:r>
    </w:p>
    <w:p w:rsidR="005072C6" w:rsidRPr="003505B6" w:rsidRDefault="005072C6" w:rsidP="003505B6">
      <w:pPr>
        <w:pStyle w:val="Encabezado"/>
        <w:jc w:val="center"/>
        <w:rPr>
          <w:rFonts w:ascii="Arial Narrow" w:hAnsi="Arial Narrow"/>
          <w:b/>
          <w:sz w:val="24"/>
        </w:rPr>
      </w:pPr>
    </w:p>
    <w:p w:rsidR="00473D41" w:rsidRPr="00332F06" w:rsidRDefault="00473D41" w:rsidP="00473D41">
      <w:pPr>
        <w:spacing w:after="0"/>
        <w:jc w:val="center"/>
        <w:rPr>
          <w:rFonts w:ascii="Source Sans Pro" w:hAnsi="Source Sans Pro"/>
          <w:sz w:val="24"/>
          <w:szCs w:val="24"/>
          <w:lang w:val="es-MX"/>
        </w:rPr>
      </w:pPr>
    </w:p>
    <w:p w:rsidR="00BE717A" w:rsidRPr="0099424B" w:rsidRDefault="00F41B43" w:rsidP="00BE71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|</w:t>
      </w:r>
      <w:r w:rsidR="00901D6E" w:rsidRPr="00901D6E">
        <w:rPr>
          <w:rFonts w:ascii="Arial" w:hAnsi="Arial" w:cs="Arial"/>
          <w:sz w:val="24"/>
          <w:szCs w:val="24"/>
          <w:lang w:val="es-MX"/>
        </w:rPr>
        <w:t>Servicios del Sector Público</w:t>
      </w:r>
      <w:r w:rsidR="00BE717A" w:rsidRPr="00901D6E">
        <w:rPr>
          <w:rFonts w:ascii="Arial" w:hAnsi="Arial" w:cs="Arial"/>
          <w:sz w:val="24"/>
          <w:szCs w:val="24"/>
          <w:lang w:val="es-MX"/>
        </w:rPr>
        <w:t>,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se lleva a cabo la evaluación de los requisitos </w:t>
      </w:r>
      <w:r w:rsidR="00BE717A" w:rsidRPr="0099424B">
        <w:rPr>
          <w:rFonts w:ascii="Arial" w:hAnsi="Arial" w:cs="Arial"/>
          <w:b/>
          <w:sz w:val="24"/>
          <w:szCs w:val="24"/>
          <w:lang w:val="es-MX"/>
        </w:rPr>
        <w:t>TÉCNICOS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establecidos en el </w:t>
      </w:r>
      <w:r w:rsidR="00684531">
        <w:rPr>
          <w:rFonts w:ascii="Arial" w:hAnsi="Arial" w:cs="Arial"/>
          <w:sz w:val="24"/>
          <w:szCs w:val="24"/>
          <w:lang w:val="es-MX"/>
        </w:rPr>
        <w:t xml:space="preserve">Apartado 2 </w:t>
      </w:r>
      <w:r w:rsidR="003505B6">
        <w:rPr>
          <w:rFonts w:ascii="Arial" w:hAnsi="Arial" w:cs="Arial"/>
          <w:sz w:val="24"/>
          <w:szCs w:val="24"/>
          <w:lang w:val="es-MX"/>
        </w:rPr>
        <w:t xml:space="preserve">inciso </w:t>
      </w:r>
      <w:r w:rsidR="00684531">
        <w:rPr>
          <w:rFonts w:ascii="Arial" w:hAnsi="Arial" w:cs="Arial"/>
          <w:sz w:val="24"/>
          <w:szCs w:val="24"/>
          <w:lang w:val="es-MX"/>
        </w:rPr>
        <w:t>2.4</w:t>
      </w:r>
      <w:r w:rsidR="003505B6">
        <w:rPr>
          <w:rFonts w:ascii="Arial" w:hAnsi="Arial" w:cs="Arial"/>
          <w:sz w:val="24"/>
          <w:szCs w:val="24"/>
          <w:lang w:val="es-MX"/>
        </w:rPr>
        <w:t>)</w:t>
      </w:r>
      <w:r w:rsidR="00901D6E">
        <w:rPr>
          <w:rFonts w:ascii="Arial" w:hAnsi="Arial" w:cs="Arial"/>
          <w:sz w:val="24"/>
          <w:szCs w:val="24"/>
          <w:lang w:val="es-MX"/>
        </w:rPr>
        <w:t xml:space="preserve"> </w:t>
      </w:r>
      <w:r w:rsidR="00684531">
        <w:rPr>
          <w:rFonts w:ascii="Arial" w:hAnsi="Arial" w:cs="Arial"/>
          <w:sz w:val="24"/>
          <w:szCs w:val="24"/>
          <w:lang w:val="es-MX"/>
        </w:rPr>
        <w:t>de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la convocatoria del presente procedimiento y da como resultado lo siguiente:</w:t>
      </w:r>
    </w:p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613"/>
        <w:gridCol w:w="4699"/>
      </w:tblGrid>
      <w:tr w:rsidR="00D43351" w:rsidRPr="001C63ED" w:rsidTr="007632F2">
        <w:trPr>
          <w:cantSplit/>
          <w:trHeight w:val="377"/>
        </w:trPr>
        <w:tc>
          <w:tcPr>
            <w:tcW w:w="293" w:type="pct"/>
          </w:tcPr>
          <w:p w:rsidR="00D43351" w:rsidRPr="00EE7F3A" w:rsidRDefault="00D43351" w:rsidP="007632F2">
            <w:pPr>
              <w:pStyle w:val="Ttulo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E7F3A">
              <w:rPr>
                <w:rFonts w:ascii="Arial" w:hAnsi="Arial" w:cs="Arial"/>
                <w:sz w:val="18"/>
                <w:szCs w:val="24"/>
              </w:rPr>
              <w:t>No.</w:t>
            </w:r>
          </w:p>
        </w:tc>
        <w:tc>
          <w:tcPr>
            <w:tcW w:w="2046" w:type="pct"/>
            <w:vAlign w:val="center"/>
          </w:tcPr>
          <w:p w:rsidR="00D43351" w:rsidRPr="00EE7F3A" w:rsidRDefault="00D43351" w:rsidP="007632F2">
            <w:pPr>
              <w:pStyle w:val="Ttulo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E7F3A">
              <w:rPr>
                <w:rFonts w:ascii="Arial" w:hAnsi="Arial" w:cs="Arial"/>
                <w:sz w:val="18"/>
                <w:szCs w:val="24"/>
              </w:rPr>
              <w:t>LICITANTE</w:t>
            </w:r>
          </w:p>
        </w:tc>
        <w:tc>
          <w:tcPr>
            <w:tcW w:w="2661" w:type="pct"/>
            <w:vAlign w:val="center"/>
          </w:tcPr>
          <w:p w:rsidR="00D43351" w:rsidRPr="00EE7F3A" w:rsidRDefault="00D43351" w:rsidP="00763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EE7F3A">
              <w:rPr>
                <w:rFonts w:ascii="Arial" w:hAnsi="Arial" w:cs="Arial"/>
                <w:b/>
                <w:bCs/>
                <w:sz w:val="18"/>
                <w:szCs w:val="24"/>
              </w:rPr>
              <w:t>DICTAMEN</w:t>
            </w:r>
          </w:p>
        </w:tc>
      </w:tr>
      <w:tr w:rsidR="00116EF7" w:rsidRPr="001C63ED" w:rsidTr="007632F2">
        <w:tc>
          <w:tcPr>
            <w:tcW w:w="293" w:type="pct"/>
          </w:tcPr>
          <w:p w:rsidR="00116EF7" w:rsidRPr="00EE7F3A" w:rsidRDefault="00116EF7" w:rsidP="00116E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 w:rsidRPr="00EE7F3A">
              <w:rPr>
                <w:rFonts w:ascii="Arial" w:hAnsi="Arial" w:cs="Arial"/>
                <w:sz w:val="18"/>
                <w:szCs w:val="24"/>
                <w:lang w:val="es-MX"/>
              </w:rPr>
              <w:t>1</w:t>
            </w:r>
          </w:p>
        </w:tc>
        <w:tc>
          <w:tcPr>
            <w:tcW w:w="2046" w:type="pct"/>
          </w:tcPr>
          <w:p w:rsidR="00116EF7" w:rsidRPr="00A914C5" w:rsidRDefault="00A914C5" w:rsidP="00A914C5">
            <w:pPr>
              <w:jc w:val="both"/>
              <w:rPr>
                <w:rFonts w:ascii="Arial Narrow" w:hAnsi="Arial Narrow" w:cs="Arial"/>
                <w:b/>
                <w:bCs/>
                <w:lang w:val="es-MX"/>
              </w:rPr>
            </w:pPr>
            <w:r w:rsidRPr="00C86451">
              <w:rPr>
                <w:rFonts w:ascii="Arial Narrow" w:hAnsi="Arial Narrow" w:cs="Arial"/>
                <w:b/>
                <w:lang w:val="es-MX"/>
              </w:rPr>
              <w:t>DENKEN CONSULTORIA Y DESARROLLO S. de R.L. de C.V.</w:t>
            </w:r>
          </w:p>
        </w:tc>
        <w:tc>
          <w:tcPr>
            <w:tcW w:w="2661" w:type="pct"/>
            <w:vAlign w:val="center"/>
          </w:tcPr>
          <w:p w:rsidR="00116EF7" w:rsidRPr="00A914C5" w:rsidRDefault="00116EF7" w:rsidP="00116EF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A914C5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Sí </w:t>
            </w:r>
            <w:r w:rsidRPr="00A914C5">
              <w:rPr>
                <w:rFonts w:ascii="Arial Narrow" w:hAnsi="Arial Narrow" w:cs="Arial"/>
                <w:sz w:val="24"/>
                <w:szCs w:val="24"/>
                <w:lang w:val="es-MX"/>
              </w:rPr>
              <w:t>cumple las especificac</w:t>
            </w:r>
            <w:r w:rsidR="00A914C5" w:rsidRPr="00A914C5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iones técnicas para la partida </w:t>
            </w:r>
            <w:r w:rsidR="00A914C5" w:rsidRPr="00A914C5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1, 2, 3, 4, 5, 6, 7, 8, 9, 10, 11, 12, 13, 14, 15, 16, 17, 18, 19, 21, 22, 23, 24, 25, 26, 27, 28 ,29 y 30 </w:t>
            </w:r>
          </w:p>
        </w:tc>
      </w:tr>
      <w:tr w:rsidR="00116EF7" w:rsidRPr="001C63ED" w:rsidTr="00684531">
        <w:tc>
          <w:tcPr>
            <w:tcW w:w="293" w:type="pct"/>
          </w:tcPr>
          <w:p w:rsidR="00116EF7" w:rsidRPr="00EE7F3A" w:rsidRDefault="00116EF7" w:rsidP="00116E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 w:rsidRPr="00EE7F3A">
              <w:rPr>
                <w:rFonts w:ascii="Arial" w:hAnsi="Arial" w:cs="Arial"/>
                <w:sz w:val="18"/>
                <w:szCs w:val="24"/>
                <w:lang w:val="es-MX"/>
              </w:rPr>
              <w:t>2</w:t>
            </w:r>
          </w:p>
        </w:tc>
        <w:tc>
          <w:tcPr>
            <w:tcW w:w="2046" w:type="pct"/>
          </w:tcPr>
          <w:p w:rsidR="00116EF7" w:rsidRPr="00A914C5" w:rsidRDefault="00A914C5" w:rsidP="00A914C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86451">
              <w:rPr>
                <w:rFonts w:ascii="Arial Narrow" w:hAnsi="Arial Narrow" w:cs="Arial"/>
                <w:b/>
                <w:lang w:val="es-MX"/>
              </w:rPr>
              <w:t>SOSTIC S.A de C.V.</w:t>
            </w:r>
          </w:p>
        </w:tc>
        <w:tc>
          <w:tcPr>
            <w:tcW w:w="2661" w:type="pct"/>
            <w:vAlign w:val="center"/>
          </w:tcPr>
          <w:p w:rsidR="00116EF7" w:rsidRPr="00A914C5" w:rsidRDefault="00116EF7" w:rsidP="00116EF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A914C5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Sí </w:t>
            </w:r>
            <w:r w:rsidRPr="00A914C5">
              <w:rPr>
                <w:rFonts w:ascii="Arial Narrow" w:hAnsi="Arial Narrow" w:cs="Arial"/>
                <w:sz w:val="24"/>
                <w:szCs w:val="24"/>
                <w:lang w:val="es-MX"/>
              </w:rPr>
              <w:t>cumple las especificac</w:t>
            </w:r>
            <w:r w:rsidR="00A914C5" w:rsidRPr="00A914C5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iones técnicas para la partida </w:t>
            </w:r>
            <w:r w:rsidR="00A914C5" w:rsidRPr="00A914C5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1, 2, 3, 4, 5, 6, 7, 8, 9, 10, 11, 12, 13, 14, 15, 16, 17, 18, 19, 21, 22, 23, 24, 25, 26, 27, 28 ,29 y 30 </w:t>
            </w:r>
          </w:p>
        </w:tc>
      </w:tr>
      <w:tr w:rsidR="00116EF7" w:rsidRPr="001C63ED" w:rsidTr="007632F2">
        <w:tc>
          <w:tcPr>
            <w:tcW w:w="293" w:type="pct"/>
            <w:tcBorders>
              <w:bottom w:val="single" w:sz="4" w:space="0" w:color="auto"/>
            </w:tcBorders>
          </w:tcPr>
          <w:p w:rsidR="00116EF7" w:rsidRPr="00EE7F3A" w:rsidRDefault="00116EF7" w:rsidP="00116E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sz w:val="18"/>
                <w:szCs w:val="24"/>
                <w:lang w:val="es-MX"/>
              </w:rPr>
              <w:t>3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:rsidR="00116EF7" w:rsidRPr="00A914C5" w:rsidRDefault="00A914C5" w:rsidP="00A914C5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C86451">
              <w:rPr>
                <w:rFonts w:ascii="Arial Narrow" w:hAnsi="Arial Narrow" w:cs="Arial"/>
                <w:b/>
                <w:lang w:val="es-MX"/>
              </w:rPr>
              <w:t>ALTEST S.A de C.V.</w:t>
            </w:r>
          </w:p>
        </w:tc>
        <w:tc>
          <w:tcPr>
            <w:tcW w:w="2661" w:type="pct"/>
            <w:vAlign w:val="center"/>
          </w:tcPr>
          <w:p w:rsidR="00116EF7" w:rsidRPr="00A914C5" w:rsidRDefault="00116EF7" w:rsidP="00116EF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A914C5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Sí </w:t>
            </w:r>
            <w:r w:rsidRPr="00A914C5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cumple las especificaciones </w:t>
            </w:r>
            <w:r w:rsidR="00A914C5" w:rsidRPr="00A914C5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técnicas para la partida </w:t>
            </w:r>
            <w:r w:rsidR="00A914C5" w:rsidRPr="00A914C5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2, 4, 5, 6, 7, 8, 9, 10, 11, 12, 13, 14, 15, 16, 17, 18, 19, 21, 22, 23, 24, 25, 26, 27, 28 ,29 y 30 </w:t>
            </w:r>
          </w:p>
        </w:tc>
      </w:tr>
    </w:tbl>
    <w:p w:rsidR="00C526DB" w:rsidRDefault="00C526DB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E717A" w:rsidRPr="0099424B" w:rsidRDefault="00BE717A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424B">
        <w:rPr>
          <w:rFonts w:ascii="Arial" w:hAnsi="Arial" w:cs="Arial"/>
          <w:sz w:val="24"/>
          <w:szCs w:val="24"/>
          <w:lang w:val="es-MX"/>
        </w:rPr>
        <w:t>La verificación de que las proposiciones cumplan con los requisitos técnicos solicitados en la convocatoria al presente procedimiento fue llevada a cabo por el área requirente y técnica.</w:t>
      </w:r>
    </w:p>
    <w:p w:rsidR="00332F06" w:rsidRPr="00A46EA5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E2FEF" w:rsidRPr="000E49FA" w:rsidRDefault="008E2FEF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9213F" w:rsidRDefault="00C9213F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BE202C" w:rsidRDefault="00BE202C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524611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ÁREA TÉCNICA Y REQUIRENTE:</w:t>
      </w: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bookmarkStart w:id="0" w:name="_GoBack"/>
      <w:bookmarkEnd w:id="0"/>
    </w:p>
    <w:p w:rsidR="00C526DB" w:rsidRDefault="00A914C5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 xml:space="preserve">C. RUBÉN LUGO GÓMEZ </w:t>
      </w:r>
    </w:p>
    <w:p w:rsidR="00C526DB" w:rsidRDefault="00A914C5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ENCARGADO DE ALMACEN</w:t>
      </w:r>
    </w:p>
    <w:sectPr w:rsidR="00C526DB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EB" w:rsidRDefault="00E33BEB" w:rsidP="00A11467">
      <w:pPr>
        <w:spacing w:after="0" w:line="240" w:lineRule="auto"/>
      </w:pPr>
      <w:r>
        <w:separator/>
      </w:r>
    </w:p>
  </w:endnote>
  <w:endnote w:type="continuationSeparator" w:id="0">
    <w:p w:rsidR="00E33BEB" w:rsidRDefault="00E33BEB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A914C5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A914C5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EB" w:rsidRDefault="00E33BEB" w:rsidP="00A11467">
      <w:pPr>
        <w:spacing w:after="0" w:line="240" w:lineRule="auto"/>
      </w:pPr>
      <w:r>
        <w:separator/>
      </w:r>
    </w:p>
  </w:footnote>
  <w:footnote w:type="continuationSeparator" w:id="0">
    <w:p w:rsidR="00E33BEB" w:rsidRDefault="00E33BEB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68"/>
    <w:rsid w:val="00000FDE"/>
    <w:rsid w:val="000226DE"/>
    <w:rsid w:val="00025A80"/>
    <w:rsid w:val="00035AF8"/>
    <w:rsid w:val="00041999"/>
    <w:rsid w:val="000562A6"/>
    <w:rsid w:val="00072CD4"/>
    <w:rsid w:val="0007555A"/>
    <w:rsid w:val="000961BB"/>
    <w:rsid w:val="000A4237"/>
    <w:rsid w:val="000E49FA"/>
    <w:rsid w:val="000F6817"/>
    <w:rsid w:val="00106388"/>
    <w:rsid w:val="00116EF7"/>
    <w:rsid w:val="0012776F"/>
    <w:rsid w:val="00174714"/>
    <w:rsid w:val="001855BD"/>
    <w:rsid w:val="001B1E11"/>
    <w:rsid w:val="001B6413"/>
    <w:rsid w:val="001B6F83"/>
    <w:rsid w:val="001C63ED"/>
    <w:rsid w:val="001C6ACB"/>
    <w:rsid w:val="001C7866"/>
    <w:rsid w:val="001D6FEB"/>
    <w:rsid w:val="00210DDF"/>
    <w:rsid w:val="00221343"/>
    <w:rsid w:val="00221BA3"/>
    <w:rsid w:val="002451C6"/>
    <w:rsid w:val="00246B42"/>
    <w:rsid w:val="002B0CA3"/>
    <w:rsid w:val="002D2475"/>
    <w:rsid w:val="002E009E"/>
    <w:rsid w:val="002E31D7"/>
    <w:rsid w:val="002F1EC8"/>
    <w:rsid w:val="003077CE"/>
    <w:rsid w:val="00317EDA"/>
    <w:rsid w:val="00332F06"/>
    <w:rsid w:val="00337B55"/>
    <w:rsid w:val="003505B6"/>
    <w:rsid w:val="00356273"/>
    <w:rsid w:val="0038544E"/>
    <w:rsid w:val="00387C63"/>
    <w:rsid w:val="00387E86"/>
    <w:rsid w:val="0039594D"/>
    <w:rsid w:val="00424DDF"/>
    <w:rsid w:val="00436D5D"/>
    <w:rsid w:val="00450534"/>
    <w:rsid w:val="00473D41"/>
    <w:rsid w:val="004A1C5B"/>
    <w:rsid w:val="004B6911"/>
    <w:rsid w:val="004D7F1C"/>
    <w:rsid w:val="004F3E5E"/>
    <w:rsid w:val="00503354"/>
    <w:rsid w:val="005072C6"/>
    <w:rsid w:val="00514B76"/>
    <w:rsid w:val="00524611"/>
    <w:rsid w:val="00546DE7"/>
    <w:rsid w:val="00554286"/>
    <w:rsid w:val="005723E7"/>
    <w:rsid w:val="00577272"/>
    <w:rsid w:val="005B33CB"/>
    <w:rsid w:val="005B41B5"/>
    <w:rsid w:val="005D5B7E"/>
    <w:rsid w:val="005F177B"/>
    <w:rsid w:val="005F3BB2"/>
    <w:rsid w:val="005F450C"/>
    <w:rsid w:val="00616105"/>
    <w:rsid w:val="00621114"/>
    <w:rsid w:val="00636B8C"/>
    <w:rsid w:val="00636F70"/>
    <w:rsid w:val="006421F5"/>
    <w:rsid w:val="00684531"/>
    <w:rsid w:val="00696531"/>
    <w:rsid w:val="006A765F"/>
    <w:rsid w:val="006B1CA0"/>
    <w:rsid w:val="006D2902"/>
    <w:rsid w:val="007118FF"/>
    <w:rsid w:val="007349E9"/>
    <w:rsid w:val="007D4861"/>
    <w:rsid w:val="007E3AB9"/>
    <w:rsid w:val="007F643E"/>
    <w:rsid w:val="008030EE"/>
    <w:rsid w:val="0081259F"/>
    <w:rsid w:val="00821CFF"/>
    <w:rsid w:val="008673D6"/>
    <w:rsid w:val="008A61F5"/>
    <w:rsid w:val="008B0241"/>
    <w:rsid w:val="008C7B29"/>
    <w:rsid w:val="008E2FEF"/>
    <w:rsid w:val="008F0CB3"/>
    <w:rsid w:val="00901D6E"/>
    <w:rsid w:val="00911A3D"/>
    <w:rsid w:val="00932A68"/>
    <w:rsid w:val="0094035E"/>
    <w:rsid w:val="009543B0"/>
    <w:rsid w:val="009655F7"/>
    <w:rsid w:val="009732AA"/>
    <w:rsid w:val="00974049"/>
    <w:rsid w:val="00976686"/>
    <w:rsid w:val="009A574F"/>
    <w:rsid w:val="00A11467"/>
    <w:rsid w:val="00A13282"/>
    <w:rsid w:val="00A42675"/>
    <w:rsid w:val="00A46EA5"/>
    <w:rsid w:val="00A5435C"/>
    <w:rsid w:val="00A55A52"/>
    <w:rsid w:val="00A82ADE"/>
    <w:rsid w:val="00A860CD"/>
    <w:rsid w:val="00A914C5"/>
    <w:rsid w:val="00A916D1"/>
    <w:rsid w:val="00AC0511"/>
    <w:rsid w:val="00AD39D9"/>
    <w:rsid w:val="00AD3C49"/>
    <w:rsid w:val="00AE6CEC"/>
    <w:rsid w:val="00B828C0"/>
    <w:rsid w:val="00BA402A"/>
    <w:rsid w:val="00BA7357"/>
    <w:rsid w:val="00BB5F23"/>
    <w:rsid w:val="00BB621C"/>
    <w:rsid w:val="00BC2132"/>
    <w:rsid w:val="00BE202C"/>
    <w:rsid w:val="00BE717A"/>
    <w:rsid w:val="00C17A89"/>
    <w:rsid w:val="00C526DB"/>
    <w:rsid w:val="00C67702"/>
    <w:rsid w:val="00C9213F"/>
    <w:rsid w:val="00CB3907"/>
    <w:rsid w:val="00CB6E97"/>
    <w:rsid w:val="00CC1AB8"/>
    <w:rsid w:val="00CC2AB4"/>
    <w:rsid w:val="00CE2BAD"/>
    <w:rsid w:val="00CE34F8"/>
    <w:rsid w:val="00CE7B52"/>
    <w:rsid w:val="00CF16FD"/>
    <w:rsid w:val="00D1317D"/>
    <w:rsid w:val="00D133B5"/>
    <w:rsid w:val="00D41843"/>
    <w:rsid w:val="00D43351"/>
    <w:rsid w:val="00DB5038"/>
    <w:rsid w:val="00DC5885"/>
    <w:rsid w:val="00DC5924"/>
    <w:rsid w:val="00E02C48"/>
    <w:rsid w:val="00E175BF"/>
    <w:rsid w:val="00E17F2F"/>
    <w:rsid w:val="00E2352B"/>
    <w:rsid w:val="00E33BEB"/>
    <w:rsid w:val="00E536B2"/>
    <w:rsid w:val="00E726B7"/>
    <w:rsid w:val="00E94142"/>
    <w:rsid w:val="00EA4091"/>
    <w:rsid w:val="00EC3710"/>
    <w:rsid w:val="00ED73C6"/>
    <w:rsid w:val="00F02468"/>
    <w:rsid w:val="00F03692"/>
    <w:rsid w:val="00F40C11"/>
    <w:rsid w:val="00F41B43"/>
    <w:rsid w:val="00F47C44"/>
    <w:rsid w:val="00F618FF"/>
    <w:rsid w:val="00F80DA7"/>
    <w:rsid w:val="00F94785"/>
    <w:rsid w:val="00F96100"/>
    <w:rsid w:val="00FB62F9"/>
    <w:rsid w:val="00FB7949"/>
    <w:rsid w:val="00FD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Car1, Car1,encabezado,encabezado Car Car,*Header,Encabezado Car Car,logomai"/>
    <w:basedOn w:val="Normal"/>
    <w:link w:val="EncabezadoCar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ven Car,h Car,Header/Footer Car,header odd Car,Hyphen Car,body Car,Chapter Name Car,Car1 Car, Car1 Car,encabezado Car,encabezado Car Car Car,*Header Car,Encabezado Car Car Car,logomai Car"/>
    <w:basedOn w:val="Fuentedeprrafopredeter"/>
    <w:link w:val="Encabezado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rsid w:val="003505B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505B6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BBD6-CC49-4FC9-B6C6-E7DA73A2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Amanda Miroslava Herrera de Luna</cp:lastModifiedBy>
  <cp:revision>10</cp:revision>
  <cp:lastPrinted>2022-01-26T17:47:00Z</cp:lastPrinted>
  <dcterms:created xsi:type="dcterms:W3CDTF">2021-10-01T19:39:00Z</dcterms:created>
  <dcterms:modified xsi:type="dcterms:W3CDTF">2023-07-31T19:44:00Z</dcterms:modified>
</cp:coreProperties>
</file>