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D0CD" w14:textId="77777777" w:rsidR="00015CC9" w:rsidRPr="00B4140C" w:rsidRDefault="00015CC9" w:rsidP="00015CC9">
      <w:pPr>
        <w:jc w:val="center"/>
        <w:rPr>
          <w:rFonts w:ascii="Arial Narrow" w:hAnsi="Arial Narrow" w:cs="Arial"/>
          <w:b/>
          <w:sz w:val="28"/>
          <w:szCs w:val="28"/>
          <w:lang w:val="es-MX"/>
        </w:rPr>
      </w:pPr>
      <w:r w:rsidRPr="00B4140C">
        <w:rPr>
          <w:rFonts w:ascii="Arial Narrow" w:hAnsi="Arial Narrow" w:cs="Arial"/>
          <w:b/>
          <w:sz w:val="28"/>
          <w:szCs w:val="28"/>
          <w:lang w:val="es-MX"/>
        </w:rPr>
        <w:t xml:space="preserve">ANEXO </w:t>
      </w:r>
      <w:r>
        <w:rPr>
          <w:rFonts w:ascii="Arial Narrow" w:hAnsi="Arial Narrow" w:cs="Arial"/>
          <w:b/>
          <w:sz w:val="28"/>
          <w:szCs w:val="28"/>
          <w:lang w:val="es-MX"/>
        </w:rPr>
        <w:t>B</w:t>
      </w:r>
    </w:p>
    <w:p w14:paraId="33533040" w14:textId="77777777" w:rsidR="00015CC9" w:rsidRPr="00B4140C" w:rsidRDefault="00015CC9" w:rsidP="00015CC9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B4140C">
        <w:rPr>
          <w:rFonts w:ascii="Arial Narrow" w:hAnsi="Arial Narrow" w:cs="Arial"/>
          <w:b/>
          <w:sz w:val="24"/>
          <w:szCs w:val="24"/>
          <w:lang w:val="es-MX"/>
        </w:rPr>
        <w:t>FORMATO DE PROPUESTA TÉCNICA-ECONOMICA</w:t>
      </w:r>
    </w:p>
    <w:p w14:paraId="196ED0AF" w14:textId="77777777" w:rsidR="00015CC9" w:rsidRPr="00B4140C" w:rsidRDefault="00015CC9" w:rsidP="00015CC9">
      <w:pPr>
        <w:jc w:val="center"/>
        <w:rPr>
          <w:rFonts w:ascii="Arial Narrow" w:hAnsi="Arial Narrow" w:cs="Arial"/>
          <w:b/>
          <w:sz w:val="24"/>
          <w:szCs w:val="24"/>
          <w:lang w:val="es-MX"/>
        </w:rPr>
      </w:pPr>
    </w:p>
    <w:p w14:paraId="4B487D59" w14:textId="77777777" w:rsidR="00015CC9" w:rsidRPr="00B4140C" w:rsidRDefault="003E372E" w:rsidP="00015CC9">
      <w:pPr>
        <w:jc w:val="right"/>
        <w:rPr>
          <w:rFonts w:ascii="Arial Narrow" w:hAnsi="Arial Narrow" w:cs="Arial"/>
          <w:b/>
          <w:sz w:val="16"/>
          <w:szCs w:val="16"/>
          <w:lang w:val="es-MX"/>
        </w:rPr>
      </w:pPr>
      <w:r>
        <w:rPr>
          <w:rFonts w:ascii="Arial Narrow" w:hAnsi="Arial Narrow" w:cs="Arial"/>
          <w:b/>
          <w:sz w:val="16"/>
          <w:szCs w:val="16"/>
          <w:lang w:val="es-MX"/>
        </w:rPr>
        <w:t>Aguascalientes, 29 de mayo del 2023</w:t>
      </w:r>
    </w:p>
    <w:p w14:paraId="36FDACE1" w14:textId="77777777" w:rsidR="00015CC9" w:rsidRPr="00B4140C" w:rsidRDefault="00015CC9" w:rsidP="00015CC9">
      <w:pPr>
        <w:jc w:val="right"/>
        <w:rPr>
          <w:rFonts w:ascii="Arial Narrow" w:hAnsi="Arial Narrow" w:cs="Arial"/>
          <w:b/>
          <w:sz w:val="16"/>
          <w:szCs w:val="16"/>
          <w:lang w:val="es-MX"/>
        </w:rPr>
      </w:pPr>
      <w:r>
        <w:rPr>
          <w:rFonts w:ascii="Arial Narrow" w:hAnsi="Arial Narrow" w:cs="Arial"/>
          <w:b/>
          <w:sz w:val="16"/>
          <w:szCs w:val="16"/>
          <w:lang w:val="es-MX"/>
        </w:rPr>
        <w:t>UTA-ICTPM-05-23</w:t>
      </w:r>
    </w:p>
    <w:p w14:paraId="3CDDFCA5" w14:textId="77777777" w:rsidR="00015CC9" w:rsidRPr="00B4140C" w:rsidRDefault="00015CC9" w:rsidP="00015CC9">
      <w:pPr>
        <w:tabs>
          <w:tab w:val="left" w:pos="8460"/>
        </w:tabs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ab/>
      </w:r>
    </w:p>
    <w:p w14:paraId="2B3215AB" w14:textId="77777777" w:rsidR="00015CC9" w:rsidRPr="00B4140C" w:rsidRDefault="00015CC9" w:rsidP="00015CC9">
      <w:pPr>
        <w:jc w:val="right"/>
        <w:rPr>
          <w:rFonts w:ascii="Arial Narrow" w:hAnsi="Arial Narrow"/>
        </w:rPr>
      </w:pPr>
    </w:p>
    <w:p w14:paraId="3B75FECA" w14:textId="77777777" w:rsidR="00015CC9" w:rsidRPr="00B4140C" w:rsidRDefault="00015CC9" w:rsidP="00015CC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38BC51AB" w14:textId="77777777" w:rsidR="00015CC9" w:rsidRDefault="00015CC9" w:rsidP="00015CC9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2B95CF22" w14:textId="77777777" w:rsidR="00D148A5" w:rsidRPr="00B4140C" w:rsidRDefault="00D148A5" w:rsidP="00015CC9">
      <w:pPr>
        <w:rPr>
          <w:rFonts w:ascii="Arial Narrow" w:hAnsi="Arial Narrow"/>
          <w:sz w:val="18"/>
          <w:szCs w:val="18"/>
        </w:rPr>
      </w:pPr>
    </w:p>
    <w:p w14:paraId="2D38262B" w14:textId="77777777" w:rsidR="00015CC9" w:rsidRDefault="00015CC9" w:rsidP="00015CC9">
      <w:pPr>
        <w:pStyle w:val="Ttulo4"/>
        <w:rPr>
          <w:rFonts w:ascii="Arial Narrow" w:hAnsi="Arial Narrow"/>
          <w:lang w:val="es-MX"/>
        </w:rPr>
      </w:pPr>
    </w:p>
    <w:p w14:paraId="5E1CF8CA" w14:textId="77777777" w:rsidR="00857EA3" w:rsidRDefault="00857EA3" w:rsidP="00857EA3">
      <w:pPr>
        <w:rPr>
          <w:lang w:val="es-MX"/>
        </w:rPr>
      </w:pPr>
    </w:p>
    <w:p w14:paraId="18814DEE" w14:textId="77777777" w:rsidR="00857EA3" w:rsidRPr="00857EA3" w:rsidRDefault="00857EA3" w:rsidP="00857EA3">
      <w:pPr>
        <w:rPr>
          <w:lang w:val="es-MX"/>
        </w:rPr>
      </w:pPr>
    </w:p>
    <w:tbl>
      <w:tblPr>
        <w:tblW w:w="1050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236"/>
        <w:gridCol w:w="1040"/>
        <w:gridCol w:w="1040"/>
        <w:gridCol w:w="1195"/>
      </w:tblGrid>
      <w:tr w:rsidR="00D148A5" w:rsidRPr="00D148A5" w14:paraId="577C2B9D" w14:textId="77777777" w:rsidTr="00D148A5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975032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D148A5">
              <w:rPr>
                <w:rFonts w:ascii="Arial Narrow" w:hAnsi="Arial Narrow" w:cs="Calibri"/>
                <w:b/>
                <w:bCs/>
                <w:color w:val="000000"/>
                <w:sz w:val="19"/>
                <w:szCs w:val="19"/>
                <w:lang w:val="es-MX" w:eastAsia="es-MX"/>
              </w:rPr>
              <w:t> 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EC5280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D148A5">
              <w:rPr>
                <w:rFonts w:ascii="Arial Narrow" w:hAnsi="Arial Narrow" w:cs="Calibri"/>
                <w:b/>
                <w:bCs/>
                <w:color w:val="000000"/>
                <w:sz w:val="19"/>
                <w:szCs w:val="19"/>
                <w:lang w:val="es-MX" w:eastAsia="es-MX"/>
              </w:rPr>
              <w:t>PARTIDA 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526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3C0A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216D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</w:p>
        </w:tc>
      </w:tr>
      <w:tr w:rsidR="00D148A5" w:rsidRPr="00D148A5" w14:paraId="275A1D90" w14:textId="77777777" w:rsidTr="00D148A5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1F7C8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D148A5">
              <w:rPr>
                <w:rFonts w:ascii="Arial Narrow" w:hAnsi="Arial Narrow" w:cs="Calibri"/>
                <w:b/>
                <w:bCs/>
                <w:color w:val="000000"/>
                <w:sz w:val="19"/>
                <w:szCs w:val="19"/>
                <w:lang w:val="es-MX" w:eastAsia="es-MX"/>
              </w:rPr>
              <w:t>Cantidad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AB9403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D148A5">
              <w:rPr>
                <w:rFonts w:ascii="Arial Narrow" w:hAnsi="Arial Narrow" w:cs="Calibri"/>
                <w:b/>
                <w:bCs/>
                <w:color w:val="000000"/>
                <w:sz w:val="19"/>
                <w:szCs w:val="19"/>
                <w:lang w:val="es-MX" w:eastAsia="es-MX"/>
              </w:rPr>
              <w:t>Descripción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78F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Cantidad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6513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Precio Unitario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78B9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Importe</w:t>
            </w:r>
          </w:p>
        </w:tc>
      </w:tr>
      <w:tr w:rsidR="00D148A5" w:rsidRPr="00D148A5" w14:paraId="293FE09E" w14:textId="77777777" w:rsidTr="00D148A5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D44F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C0FB" w14:textId="77777777" w:rsidR="00D148A5" w:rsidRPr="00D148A5" w:rsidRDefault="00D148A5" w:rsidP="00D148A5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Poweredge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r450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chassis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with up to 4x3.5" drives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sas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/sata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backplane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poweredge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r450 server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trusted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platform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module 2.0 v3 3.5"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chassis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with up to 4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hard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drives (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sas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/sata) 2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cpu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intel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®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xeon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®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gold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5317 3g, 12c/24t, 11.2gt/s, 18m cache, turbo,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ht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(150w) ddr4-2933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intel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®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xeon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®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gold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5317 3g, 12c/24t, 11.2gt/s, 18m cache, turbo,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ht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(150w) ddr4-2933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heatsink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for 2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cpu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configuration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(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cpu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less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or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equal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165w) performance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optimized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3200mt/s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rdimms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(4) 32gb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rdimm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3200mt/s, dual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rank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16gb base x8 c7,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unconfigured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raid for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hdds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or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ssds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(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mixed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drive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types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allowed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)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front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perc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h745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front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load 1tb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hard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drive sata 6gbps 7.2k 512n 3.5in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hot-plug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performance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bios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setting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uefi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bios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boot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mode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with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gpt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partition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standard fan x7 dual,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hot-plug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power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supply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fault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tolerant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redundant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(1+1), 800w,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mixed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mode,naf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(2) nema 5-15p to c13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wall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plug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125 volt, 15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amp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10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feet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(3m),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power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cord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north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america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riser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config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1, 1xocp 3.0(x16)+ 2x16lp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poweredge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r450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motherboard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with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broadcom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5720 dual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port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1gb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onboard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lom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idrac9,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enterprise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15g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intel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x710 dual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port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10gbe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sfp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+,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ocp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nic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3.0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intel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x710-t2l dual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port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10gbe base-t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adapter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pcie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low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profile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boss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controller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card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+ with 2 m.2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sticks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240g (raid 1) (2)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dell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networking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cable,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sfp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+ to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sfp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+, 10gbe,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copper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twinax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direct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attach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cable, 3 meter no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operating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system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vmware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vsphere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8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ess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plus kit for 3 hosts (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max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2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cpu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per host, 32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cores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/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cpu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),1yr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vmware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sns_la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readyrails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™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static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rails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for 2/4-post racks 3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years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prosupport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plus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next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business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day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onsite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service-la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prodeploy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plus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dell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server r series 1u/2u,la incluye la instalación, configuración, puesta a punto y capacitación de la solución de virtualización por parte de personal certificado por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vmware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y con las certificaciones para el manejo de servidores de la última generación de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dell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E56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D913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    334,580.00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3F4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     1,003,740.00 </w:t>
            </w:r>
          </w:p>
        </w:tc>
      </w:tr>
      <w:tr w:rsidR="00D148A5" w:rsidRPr="00D148A5" w14:paraId="04890C76" w14:textId="77777777" w:rsidTr="00D148A5">
        <w:trPr>
          <w:trHeight w:val="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D33C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635E" w14:textId="77777777" w:rsidR="00D148A5" w:rsidRPr="00D148A5" w:rsidRDefault="00D148A5" w:rsidP="00D148A5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Dell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emc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switch s4112f, 12 x 10gbe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sfp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+, 3 x 100gbe qsfp28, fan to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io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2 x ac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psu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dell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emc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networking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s4112-on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americas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user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guide force10,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power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cord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125v, 15a, 10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feet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nema 5 -15/c13, s-series (8) transceptor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dell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networking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sfp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+, 10gbe, sr, longitud de onda de 850 nm, alcance de 300 m bandeja de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dell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networking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, una unidad en rack, rack de 4 postes únicamente, s4112 a 3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years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prosupport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with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next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business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day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onsite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service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B3F7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1A8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    280,290.00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02FA" w14:textId="77777777" w:rsidR="00D148A5" w:rsidRPr="00D148A5" w:rsidRDefault="00D148A5" w:rsidP="00D148A5">
            <w:pPr>
              <w:jc w:val="both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       280,290.00 </w:t>
            </w:r>
          </w:p>
        </w:tc>
      </w:tr>
      <w:tr w:rsidR="00D148A5" w:rsidRPr="00D148A5" w14:paraId="01A0FDC5" w14:textId="77777777" w:rsidTr="00D148A5">
        <w:trPr>
          <w:gridBefore w:val="3"/>
          <w:wBefore w:w="8269" w:type="dxa"/>
          <w:trHeight w:val="2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3F7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Subtotal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9DF1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1,284,030.00</w:t>
            </w:r>
          </w:p>
        </w:tc>
      </w:tr>
      <w:tr w:rsidR="00D148A5" w:rsidRPr="00D148A5" w14:paraId="359D71F5" w14:textId="77777777" w:rsidTr="00D148A5">
        <w:trPr>
          <w:gridBefore w:val="3"/>
          <w:wBefore w:w="8269" w:type="dxa"/>
          <w:trHeight w:val="2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3287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I.V.A.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538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205,444.80</w:t>
            </w:r>
          </w:p>
        </w:tc>
      </w:tr>
      <w:tr w:rsidR="00D148A5" w:rsidRPr="00D148A5" w14:paraId="606D5B92" w14:textId="77777777" w:rsidTr="00D148A5">
        <w:trPr>
          <w:trHeight w:val="290"/>
        </w:trPr>
        <w:tc>
          <w:tcPr>
            <w:tcW w:w="8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9A692" w14:textId="77777777" w:rsidR="00D148A5" w:rsidRPr="00D148A5" w:rsidRDefault="00D148A5" w:rsidP="00D148A5">
            <w:pPr>
              <w:rPr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1A09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proofErr w:type="spellStart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Ret</w:t>
            </w:r>
            <w:proofErr w:type="spellEnd"/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 xml:space="preserve"> I.S.N.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B3CB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-</w:t>
            </w:r>
          </w:p>
        </w:tc>
      </w:tr>
      <w:tr w:rsidR="00D148A5" w:rsidRPr="00D148A5" w14:paraId="7214C13C" w14:textId="77777777" w:rsidTr="00D148A5">
        <w:trPr>
          <w:trHeight w:val="290"/>
        </w:trPr>
        <w:tc>
          <w:tcPr>
            <w:tcW w:w="8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CE5F" w14:textId="77777777" w:rsidR="00D148A5" w:rsidRPr="00D148A5" w:rsidRDefault="00D148A5" w:rsidP="00D148A5">
            <w:pPr>
              <w:jc w:val="center"/>
              <w:rPr>
                <w:lang w:val="es-MX" w:eastAsia="es-MX"/>
              </w:rPr>
            </w:pPr>
            <w:r w:rsidRPr="00D148A5">
              <w:rPr>
                <w:sz w:val="14"/>
                <w:szCs w:val="14"/>
                <w:lang w:val="es-MX" w:eastAsia="es-MX"/>
              </w:rPr>
              <w:t>(UN MILL</w:t>
            </w:r>
            <w:r>
              <w:rPr>
                <w:sz w:val="14"/>
                <w:szCs w:val="14"/>
                <w:lang w:val="es-MX" w:eastAsia="es-MX"/>
              </w:rPr>
              <w:t>Ó</w:t>
            </w:r>
            <w:r w:rsidRPr="00D148A5">
              <w:rPr>
                <w:sz w:val="14"/>
                <w:szCs w:val="14"/>
                <w:lang w:val="es-MX" w:eastAsia="es-MX"/>
              </w:rPr>
              <w:t>N CUATROCIENTOS OCHENTA Y NUEVE MIL CUATROCIENTOS SETENTA Y CUATRO PESOS 80/100 MN)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06A6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Total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FCF9" w14:textId="77777777" w:rsidR="00D148A5" w:rsidRPr="00D148A5" w:rsidRDefault="00D148A5" w:rsidP="00D148A5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D148A5">
              <w:rPr>
                <w:rFonts w:ascii="Arial Narrow" w:hAnsi="Arial Narrow" w:cs="Calibri"/>
                <w:color w:val="000000"/>
                <w:lang w:val="es-MX" w:eastAsia="es-MX"/>
              </w:rPr>
              <w:t>1,489,474.80</w:t>
            </w:r>
          </w:p>
        </w:tc>
      </w:tr>
    </w:tbl>
    <w:p w14:paraId="21460067" w14:textId="77777777" w:rsidR="00857EA3" w:rsidRDefault="00857EA3" w:rsidP="00857EA3">
      <w:pPr>
        <w:rPr>
          <w:lang w:val="es-MX"/>
        </w:rPr>
      </w:pPr>
    </w:p>
    <w:p w14:paraId="158A2E96" w14:textId="77777777" w:rsidR="00857EA3" w:rsidRPr="00857EA3" w:rsidRDefault="00857EA3" w:rsidP="00857EA3">
      <w:pPr>
        <w:rPr>
          <w:lang w:val="es-MX"/>
        </w:rPr>
      </w:pPr>
    </w:p>
    <w:p w14:paraId="7129E8B0" w14:textId="77777777" w:rsidR="00015CC9" w:rsidRDefault="00015CC9" w:rsidP="00015CC9">
      <w:pPr>
        <w:rPr>
          <w:lang w:val="es-MX"/>
        </w:rPr>
      </w:pPr>
    </w:p>
    <w:p w14:paraId="6FD08A9E" w14:textId="77777777" w:rsidR="00015CC9" w:rsidRPr="00B4140C" w:rsidRDefault="00015CC9" w:rsidP="00015CC9">
      <w:pPr>
        <w:pStyle w:val="Ttulo4"/>
        <w:tabs>
          <w:tab w:val="left" w:pos="6000"/>
        </w:tabs>
        <w:jc w:val="left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ab/>
      </w:r>
    </w:p>
    <w:p w14:paraId="2E62B1C8" w14:textId="77777777" w:rsidR="00015CC9" w:rsidRPr="00B4140C" w:rsidRDefault="00015CC9" w:rsidP="00015CC9">
      <w:pPr>
        <w:rPr>
          <w:rFonts w:ascii="Arial Narrow" w:hAnsi="Arial Narrow" w:cs="Arial"/>
        </w:rPr>
      </w:pPr>
      <w:r w:rsidRPr="00B4140C">
        <w:rPr>
          <w:rFonts w:ascii="Arial Narrow" w:hAnsi="Arial Narrow" w:cs="Arial"/>
          <w:b/>
          <w:bCs/>
        </w:rPr>
        <w:t>NOTA:</w:t>
      </w:r>
    </w:p>
    <w:p w14:paraId="1B4B0C2B" w14:textId="77777777" w:rsidR="00015CC9" w:rsidRPr="00B4140C" w:rsidRDefault="00015CC9" w:rsidP="00015CC9">
      <w:pPr>
        <w:numPr>
          <w:ilvl w:val="0"/>
          <w:numId w:val="1"/>
        </w:numPr>
        <w:tabs>
          <w:tab w:val="clear" w:pos="720"/>
          <w:tab w:val="num" w:pos="0"/>
        </w:tabs>
        <w:ind w:left="567" w:hanging="567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sz w:val="19"/>
        </w:rPr>
        <w:t xml:space="preserve">Indicar el gran total en letra. </w:t>
      </w:r>
    </w:p>
    <w:p w14:paraId="291E7E2D" w14:textId="77777777" w:rsidR="00015CC9" w:rsidRPr="00B4140C" w:rsidRDefault="00015CC9" w:rsidP="00015CC9">
      <w:pPr>
        <w:numPr>
          <w:ilvl w:val="0"/>
          <w:numId w:val="1"/>
        </w:numPr>
        <w:tabs>
          <w:tab w:val="clear" w:pos="720"/>
          <w:tab w:val="num" w:pos="0"/>
        </w:tabs>
        <w:ind w:left="567" w:hanging="567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sz w:val="19"/>
        </w:rPr>
        <w:t>Los Montos deberán ser en Moneda Nacional.</w:t>
      </w:r>
    </w:p>
    <w:p w14:paraId="11DB52CD" w14:textId="77777777" w:rsidR="00015CC9" w:rsidRPr="00B4140C" w:rsidRDefault="00015CC9" w:rsidP="00015CC9">
      <w:pPr>
        <w:numPr>
          <w:ilvl w:val="0"/>
          <w:numId w:val="1"/>
        </w:numPr>
        <w:tabs>
          <w:tab w:val="clear" w:pos="720"/>
          <w:tab w:val="num" w:pos="0"/>
        </w:tabs>
        <w:ind w:left="567" w:hanging="567"/>
        <w:jc w:val="both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b/>
          <w:sz w:val="19"/>
        </w:rPr>
        <w:t>FAVOR DE RESPETAR EL FORMATO ESTABLECIDO</w:t>
      </w:r>
    </w:p>
    <w:p w14:paraId="26043CC5" w14:textId="77777777" w:rsidR="00015CC9" w:rsidRPr="00B4140C" w:rsidRDefault="00015CC9" w:rsidP="00015CC9">
      <w:pPr>
        <w:ind w:left="567"/>
        <w:rPr>
          <w:rFonts w:ascii="Arial Narrow" w:hAnsi="Arial Narrow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867"/>
      </w:tblGrid>
      <w:tr w:rsidR="00015CC9" w:rsidRPr="00B4140C" w14:paraId="65D1A3CC" w14:textId="77777777" w:rsidTr="00213F52">
        <w:trPr>
          <w:cantSplit/>
          <w:trHeight w:val="400"/>
        </w:trPr>
        <w:tc>
          <w:tcPr>
            <w:tcW w:w="2340" w:type="dxa"/>
            <w:vAlign w:val="center"/>
          </w:tcPr>
          <w:p w14:paraId="0B9C112F" w14:textId="77777777" w:rsidR="00015CC9" w:rsidRPr="00B4140C" w:rsidRDefault="00015CC9" w:rsidP="00213F52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Condiciones de pago:</w:t>
            </w:r>
          </w:p>
        </w:tc>
        <w:tc>
          <w:tcPr>
            <w:tcW w:w="7867" w:type="dxa"/>
            <w:vAlign w:val="center"/>
          </w:tcPr>
          <w:p w14:paraId="7D4BF3B7" w14:textId="77777777" w:rsidR="00015CC9" w:rsidRPr="00B4140C" w:rsidRDefault="003E372E" w:rsidP="00213F52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015CC9" w:rsidRPr="00B4140C">
              <w:rPr>
                <w:rFonts w:ascii="Arial Narrow" w:hAnsi="Arial Narrow"/>
              </w:rPr>
              <w:t>entro de los</w:t>
            </w:r>
            <w:r>
              <w:rPr>
                <w:rFonts w:ascii="Arial Narrow" w:hAnsi="Arial Narrow"/>
                <w:szCs w:val="19"/>
                <w:lang w:val="es-MX"/>
              </w:rPr>
              <w:t>15</w:t>
            </w:r>
            <w:r w:rsidRPr="00B4140C">
              <w:rPr>
                <w:rFonts w:ascii="Arial Narrow" w:hAnsi="Arial Narrow"/>
                <w:szCs w:val="19"/>
                <w:lang w:val="es-MX"/>
              </w:rPr>
              <w:t xml:space="preserve"> días naturales posteriores a la validación de los comprobantes fiscales digitales por internet (CFDI) correspondientes</w:t>
            </w:r>
            <w:r>
              <w:rPr>
                <w:rFonts w:ascii="Arial Narrow" w:hAnsi="Arial Narrow"/>
                <w:szCs w:val="19"/>
                <w:lang w:val="es-MX"/>
              </w:rPr>
              <w:t>.</w:t>
            </w:r>
          </w:p>
        </w:tc>
      </w:tr>
      <w:tr w:rsidR="00015CC9" w:rsidRPr="00B4140C" w14:paraId="27F774ED" w14:textId="77777777" w:rsidTr="00213F52">
        <w:trPr>
          <w:cantSplit/>
          <w:trHeight w:val="400"/>
        </w:trPr>
        <w:tc>
          <w:tcPr>
            <w:tcW w:w="2340" w:type="dxa"/>
            <w:vAlign w:val="center"/>
          </w:tcPr>
          <w:p w14:paraId="3685ADBD" w14:textId="77777777" w:rsidR="00015CC9" w:rsidRPr="00B4140C" w:rsidRDefault="00015CC9" w:rsidP="00213F52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Tiempo de entrega:</w:t>
            </w:r>
          </w:p>
        </w:tc>
        <w:tc>
          <w:tcPr>
            <w:tcW w:w="7867" w:type="dxa"/>
            <w:vAlign w:val="center"/>
          </w:tcPr>
          <w:p w14:paraId="41670354" w14:textId="77777777" w:rsidR="00015CC9" w:rsidRPr="00B4140C" w:rsidRDefault="00857EA3" w:rsidP="00213F52">
            <w:pPr>
              <w:pStyle w:val="Sangradetextonormal"/>
              <w:ind w:left="0"/>
              <w:rPr>
                <w:rFonts w:ascii="Arial Narrow" w:hAnsi="Arial Narrow"/>
              </w:rPr>
            </w:pPr>
            <w:r w:rsidRPr="00857EA3">
              <w:rPr>
                <w:rFonts w:ascii="Arial Narrow" w:hAnsi="Arial Narrow"/>
              </w:rPr>
              <w:t>31 de julio de 2023</w:t>
            </w:r>
            <w:r w:rsidR="003E372E">
              <w:rPr>
                <w:rFonts w:ascii="Arial Narrow" w:hAnsi="Arial Narrow"/>
              </w:rPr>
              <w:t>.</w:t>
            </w:r>
          </w:p>
        </w:tc>
      </w:tr>
      <w:tr w:rsidR="00015CC9" w:rsidRPr="00B4140C" w14:paraId="286DE680" w14:textId="77777777" w:rsidTr="00213F52">
        <w:trPr>
          <w:cantSplit/>
          <w:trHeight w:val="400"/>
        </w:trPr>
        <w:tc>
          <w:tcPr>
            <w:tcW w:w="2340" w:type="dxa"/>
            <w:vAlign w:val="center"/>
          </w:tcPr>
          <w:p w14:paraId="5B4D5F8B" w14:textId="77777777" w:rsidR="00015CC9" w:rsidRPr="00B4140C" w:rsidRDefault="00015CC9" w:rsidP="00213F52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Lugar de entrega:</w:t>
            </w:r>
          </w:p>
        </w:tc>
        <w:tc>
          <w:tcPr>
            <w:tcW w:w="7867" w:type="dxa"/>
            <w:vAlign w:val="center"/>
          </w:tcPr>
          <w:p w14:paraId="42574138" w14:textId="77777777" w:rsidR="00015CC9" w:rsidRPr="00B4140C" w:rsidRDefault="00857EA3" w:rsidP="00213F52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857EA3">
              <w:rPr>
                <w:rFonts w:ascii="Arial Narrow" w:hAnsi="Arial Narrow"/>
                <w:sz w:val="19"/>
              </w:rPr>
              <w:t xml:space="preserve">Instalaciones de la U.T.A. ubicado en </w:t>
            </w:r>
            <w:proofErr w:type="spellStart"/>
            <w:r w:rsidRPr="00857EA3">
              <w:rPr>
                <w:rFonts w:ascii="Arial Narrow" w:hAnsi="Arial Narrow"/>
                <w:sz w:val="19"/>
              </w:rPr>
              <w:t>Blvd</w:t>
            </w:r>
            <w:proofErr w:type="spellEnd"/>
            <w:r w:rsidRPr="00857EA3">
              <w:rPr>
                <w:rFonts w:ascii="Arial Narrow" w:hAnsi="Arial Narrow"/>
                <w:sz w:val="19"/>
              </w:rPr>
              <w:t xml:space="preserve">. Juan Pablo II No. 1302 Fracc. </w:t>
            </w:r>
            <w:proofErr w:type="spellStart"/>
            <w:r w:rsidRPr="00857EA3">
              <w:rPr>
                <w:rFonts w:ascii="Arial Narrow" w:hAnsi="Arial Narrow"/>
                <w:sz w:val="19"/>
              </w:rPr>
              <w:t>Exhacienda</w:t>
            </w:r>
            <w:proofErr w:type="spellEnd"/>
            <w:r w:rsidRPr="00857EA3">
              <w:rPr>
                <w:rFonts w:ascii="Arial Narrow" w:hAnsi="Arial Narrow"/>
                <w:sz w:val="19"/>
              </w:rPr>
              <w:t xml:space="preserve"> La Cantera, Aguascalientes, </w:t>
            </w:r>
            <w:proofErr w:type="spellStart"/>
            <w:r w:rsidRPr="00857EA3">
              <w:rPr>
                <w:rFonts w:ascii="Arial Narrow" w:hAnsi="Arial Narrow"/>
                <w:sz w:val="19"/>
              </w:rPr>
              <w:t>Ags</w:t>
            </w:r>
            <w:proofErr w:type="spellEnd"/>
            <w:r w:rsidRPr="00857EA3">
              <w:rPr>
                <w:rFonts w:ascii="Arial Narrow" w:hAnsi="Arial Narrow"/>
                <w:sz w:val="19"/>
              </w:rPr>
              <w:t>.</w:t>
            </w:r>
            <w:r w:rsidR="007F1F3F">
              <w:rPr>
                <w:rFonts w:ascii="Arial Narrow" w:hAnsi="Arial Narrow"/>
                <w:sz w:val="19"/>
              </w:rPr>
              <w:t>,</w:t>
            </w:r>
            <w:r w:rsidR="007F1F3F" w:rsidRPr="00F80FB4">
              <w:rPr>
                <w:rFonts w:ascii="Arial Narrow" w:hAnsi="Arial Narrow"/>
                <w:lang w:val="es-MX"/>
              </w:rPr>
              <w:t xml:space="preserve"> el traslado de los BIENES es por cuenta y riesgo del proveedor</w:t>
            </w:r>
          </w:p>
        </w:tc>
      </w:tr>
      <w:tr w:rsidR="00015CC9" w:rsidRPr="00B4140C" w14:paraId="414F8A23" w14:textId="77777777" w:rsidTr="00213F52">
        <w:trPr>
          <w:cantSplit/>
          <w:trHeight w:val="400"/>
        </w:trPr>
        <w:tc>
          <w:tcPr>
            <w:tcW w:w="2340" w:type="dxa"/>
            <w:vAlign w:val="center"/>
          </w:tcPr>
          <w:p w14:paraId="1B307838" w14:textId="77777777" w:rsidR="00015CC9" w:rsidRPr="00B4140C" w:rsidRDefault="00015CC9" w:rsidP="00213F52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Vigencia de la propuesta:</w:t>
            </w:r>
          </w:p>
        </w:tc>
        <w:tc>
          <w:tcPr>
            <w:tcW w:w="7867" w:type="dxa"/>
          </w:tcPr>
          <w:p w14:paraId="2D80CD45" w14:textId="77777777" w:rsidR="00015CC9" w:rsidRPr="00857EA3" w:rsidRDefault="00857EA3" w:rsidP="00213F52">
            <w:pPr>
              <w:spacing w:before="40"/>
              <w:jc w:val="both"/>
              <w:rPr>
                <w:rFonts w:ascii="Arial Narrow" w:hAnsi="Arial Narrow"/>
                <w:bCs/>
                <w:sz w:val="17"/>
                <w:lang w:val="es-MX"/>
              </w:rPr>
            </w:pPr>
            <w:r w:rsidRPr="00857EA3">
              <w:rPr>
                <w:rFonts w:ascii="Arial Narrow" w:hAnsi="Arial Narrow"/>
                <w:bCs/>
                <w:sz w:val="17"/>
                <w:lang w:val="es-MX"/>
              </w:rPr>
              <w:t>Al 31 de mayo de 2023</w:t>
            </w:r>
          </w:p>
        </w:tc>
      </w:tr>
    </w:tbl>
    <w:p w14:paraId="237331CA" w14:textId="77777777" w:rsidR="00015CC9" w:rsidRPr="00B4140C" w:rsidRDefault="00015CC9" w:rsidP="00015CC9">
      <w:pPr>
        <w:jc w:val="center"/>
        <w:rPr>
          <w:rFonts w:ascii="Arial Narrow" w:hAnsi="Arial Narrow"/>
          <w:b/>
          <w:sz w:val="17"/>
          <w:lang w:val="es-MX"/>
        </w:rPr>
      </w:pPr>
    </w:p>
    <w:p w14:paraId="1549DA64" w14:textId="77777777" w:rsidR="00015CC9" w:rsidRDefault="00015CC9" w:rsidP="00015CC9">
      <w:pPr>
        <w:jc w:val="center"/>
        <w:rPr>
          <w:rFonts w:ascii="Arial Narrow" w:hAnsi="Arial Narrow"/>
          <w:b/>
          <w:sz w:val="17"/>
          <w:lang w:val="es-MX"/>
        </w:rPr>
      </w:pPr>
    </w:p>
    <w:p w14:paraId="4D4BF728" w14:textId="77777777" w:rsidR="00015CC9" w:rsidRPr="00B4140C" w:rsidRDefault="00015CC9" w:rsidP="00015CC9">
      <w:pPr>
        <w:jc w:val="center"/>
        <w:rPr>
          <w:rFonts w:ascii="Arial Narrow" w:hAnsi="Arial Narrow"/>
          <w:b/>
          <w:sz w:val="17"/>
          <w:lang w:val="es-MX"/>
        </w:rPr>
      </w:pPr>
    </w:p>
    <w:p w14:paraId="7655A8A6" w14:textId="77777777" w:rsidR="003E372E" w:rsidRDefault="003E372E" w:rsidP="003E37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F33D074" w14:textId="77777777" w:rsidR="003E372E" w:rsidRPr="002D3916" w:rsidRDefault="003E372E" w:rsidP="003E372E">
      <w:pPr>
        <w:jc w:val="center"/>
        <w:rPr>
          <w:rFonts w:ascii="Arial Narrow" w:hAnsi="Arial Narrow"/>
          <w:b/>
          <w:sz w:val="17"/>
        </w:rPr>
      </w:pPr>
      <w:r w:rsidRPr="002D3916">
        <w:rPr>
          <w:rFonts w:ascii="Arial Narrow" w:hAnsi="Arial Narrow"/>
          <w:b/>
          <w:sz w:val="17"/>
        </w:rPr>
        <w:t>_________________________________</w:t>
      </w:r>
    </w:p>
    <w:p w14:paraId="11D0DE91" w14:textId="77777777" w:rsidR="003E372E" w:rsidRDefault="003E372E" w:rsidP="003E372E">
      <w:pPr>
        <w:jc w:val="center"/>
        <w:rPr>
          <w:rFonts w:ascii="Arial Narrow" w:hAnsi="Arial Narrow"/>
          <w:b/>
          <w:i/>
          <w:sz w:val="17"/>
        </w:rPr>
      </w:pPr>
      <w:r w:rsidRPr="002D3916">
        <w:rPr>
          <w:rFonts w:ascii="Arial Narrow" w:hAnsi="Arial Narrow"/>
          <w:b/>
          <w:i/>
          <w:sz w:val="17"/>
        </w:rPr>
        <w:t xml:space="preserve"> PEDRO SANCHEZ DAÑINO</w:t>
      </w:r>
    </w:p>
    <w:p w14:paraId="14F70DC9" w14:textId="77777777" w:rsidR="003E372E" w:rsidRPr="002D3916" w:rsidRDefault="003E372E" w:rsidP="003E372E">
      <w:pPr>
        <w:jc w:val="center"/>
        <w:rPr>
          <w:rFonts w:ascii="Arial Narrow" w:hAnsi="Arial Narrow"/>
          <w:b/>
          <w:i/>
          <w:sz w:val="17"/>
        </w:rPr>
      </w:pPr>
      <w:r>
        <w:rPr>
          <w:rFonts w:ascii="Arial Narrow" w:hAnsi="Arial Narrow"/>
          <w:b/>
          <w:i/>
          <w:sz w:val="17"/>
        </w:rPr>
        <w:t>REPRESENTANTE LEGAL</w:t>
      </w:r>
    </w:p>
    <w:p w14:paraId="64D898D5" w14:textId="77777777" w:rsidR="0089660C" w:rsidRDefault="003E372E" w:rsidP="003E372E">
      <w:pPr>
        <w:jc w:val="center"/>
      </w:pPr>
      <w:r w:rsidRPr="002D3916">
        <w:rPr>
          <w:rFonts w:ascii="Arial Narrow" w:hAnsi="Arial Narrow"/>
          <w:b/>
          <w:i/>
          <w:sz w:val="17"/>
        </w:rPr>
        <w:t>DECA COMPUTACION S.A. DE C.V</w:t>
      </w:r>
    </w:p>
    <w:sectPr w:rsidR="0089660C" w:rsidSect="00503FE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35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C9"/>
    <w:rsid w:val="00015CC9"/>
    <w:rsid w:val="002303AF"/>
    <w:rsid w:val="003E372E"/>
    <w:rsid w:val="00503FEB"/>
    <w:rsid w:val="007F1F3F"/>
    <w:rsid w:val="00844AD3"/>
    <w:rsid w:val="00857EA3"/>
    <w:rsid w:val="0089660C"/>
    <w:rsid w:val="00904271"/>
    <w:rsid w:val="009268E2"/>
    <w:rsid w:val="00D148A5"/>
    <w:rsid w:val="00D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6832"/>
  <w15:chartTrackingRefBased/>
  <w15:docId w15:val="{D1FD7287-6EAD-4389-922F-CF9B64C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015CC9"/>
    <w:pPr>
      <w:keepNext/>
      <w:jc w:val="center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015CC9"/>
    <w:rPr>
      <w:rFonts w:ascii="Arial" w:eastAsia="Times New Roman" w:hAnsi="Arial" w:cs="Times New Roman"/>
      <w:b/>
      <w:kern w:val="0"/>
      <w:sz w:val="20"/>
      <w:szCs w:val="2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15CC9"/>
    <w:pPr>
      <w:tabs>
        <w:tab w:val="left" w:pos="709"/>
      </w:tabs>
      <w:ind w:left="426"/>
      <w:jc w:val="both"/>
    </w:pPr>
    <w:rPr>
      <w:rFonts w:ascii="Arial" w:hAnsi="Arial"/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015CC9"/>
    <w:rPr>
      <w:rFonts w:ascii="Arial" w:eastAsia="Times New Roman" w:hAnsi="Arial" w:cs="Times New Roman"/>
      <w:kern w:val="0"/>
      <w:sz w:val="19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72F7-7D5A-4F6B-BCA5-9185D614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5</cp:revision>
  <dcterms:created xsi:type="dcterms:W3CDTF">2023-05-29T18:35:00Z</dcterms:created>
  <dcterms:modified xsi:type="dcterms:W3CDTF">2023-05-30T15:55:00Z</dcterms:modified>
</cp:coreProperties>
</file>